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A18A4" w14:textId="77777777" w:rsidR="007B7386" w:rsidRDefault="009A2DF7">
      <w:pPr>
        <w:pStyle w:val="Heading1"/>
        <w:keepNext w:val="0"/>
        <w:keepLines w:val="0"/>
        <w:pBdr>
          <w:bottom w:val="none" w:sz="0" w:space="15" w:color="auto"/>
        </w:pBdr>
        <w:spacing w:before="480"/>
        <w:jc w:val="center"/>
        <w:rPr>
          <w:rFonts w:ascii="Work Sans SemiBold" w:eastAsia="Work Sans SemiBold" w:hAnsi="Work Sans SemiBold" w:cs="Work Sans SemiBold"/>
          <w:color w:val="C42130"/>
          <w:sz w:val="24"/>
          <w:szCs w:val="24"/>
          <w:u w:val="single"/>
        </w:rPr>
      </w:pPr>
      <w:bookmarkStart w:id="0" w:name="_rh7gkv7jhnf" w:colFirst="0" w:colLast="0"/>
      <w:bookmarkEnd w:id="0"/>
      <w:r>
        <w:rPr>
          <w:rFonts w:ascii="Work Sans SemiBold" w:eastAsia="Work Sans SemiBold" w:hAnsi="Work Sans SemiBold" w:cs="Work Sans SemiBold"/>
          <w:color w:val="4C4D4E"/>
          <w:sz w:val="48"/>
          <w:szCs w:val="48"/>
        </w:rPr>
        <w:t>Students to Pilot Literacy and Numeracy Standards</w:t>
      </w:r>
    </w:p>
    <w:p w14:paraId="3C501FB9" w14:textId="77777777" w:rsidR="007B7386" w:rsidRDefault="009A2DF7">
      <w:pPr>
        <w:spacing w:before="240" w:after="320"/>
        <w:rPr>
          <w:rFonts w:ascii="Work Sans" w:eastAsia="Work Sans" w:hAnsi="Work Sans" w:cs="Work Sans"/>
          <w:color w:val="4C4D4E"/>
          <w:sz w:val="24"/>
          <w:szCs w:val="24"/>
        </w:rPr>
      </w:pPr>
      <w:r>
        <w:rPr>
          <w:rFonts w:ascii="Work Sans" w:eastAsia="Work Sans" w:hAnsi="Work Sans" w:cs="Work Sans"/>
          <w:color w:val="4C4D4E"/>
          <w:sz w:val="24"/>
          <w:szCs w:val="24"/>
        </w:rPr>
        <w:t>This year</w:t>
      </w:r>
      <w:r>
        <w:rPr>
          <w:rFonts w:ascii="Work Sans" w:eastAsia="Work Sans" w:hAnsi="Work Sans" w:cs="Work Sans"/>
          <w:color w:val="4C4D4E"/>
          <w:sz w:val="24"/>
          <w:szCs w:val="24"/>
        </w:rPr>
        <w:t xml:space="preserve">, </w:t>
      </w:r>
      <w:proofErr w:type="spellStart"/>
      <w:r>
        <w:rPr>
          <w:rFonts w:ascii="Work Sans" w:eastAsia="Work Sans" w:hAnsi="Work Sans" w:cs="Work Sans"/>
          <w:color w:val="4C4D4E"/>
          <w:sz w:val="24"/>
          <w:szCs w:val="24"/>
        </w:rPr>
        <w:t>Ōtūmoetai</w:t>
      </w:r>
      <w:proofErr w:type="spellEnd"/>
      <w:r>
        <w:rPr>
          <w:rFonts w:ascii="Work Sans" w:eastAsia="Work Sans" w:hAnsi="Work Sans" w:cs="Work Sans"/>
          <w:color w:val="4C4D4E"/>
          <w:sz w:val="24"/>
          <w:szCs w:val="24"/>
        </w:rPr>
        <w:t xml:space="preserve"> College (ŌTC) is supporting the Ministry of Education and NZQA to pilot the new foundational literacy and numeracy standards.</w:t>
      </w:r>
    </w:p>
    <w:p w14:paraId="68DDD55F" w14:textId="77777777" w:rsidR="007B7386" w:rsidRDefault="009A2DF7">
      <w:pPr>
        <w:spacing w:before="240" w:after="320"/>
        <w:rPr>
          <w:rFonts w:ascii="Work Sans" w:eastAsia="Work Sans" w:hAnsi="Work Sans" w:cs="Work Sans"/>
          <w:color w:val="4C4D4E"/>
          <w:sz w:val="24"/>
          <w:szCs w:val="24"/>
        </w:rPr>
      </w:pPr>
      <w:r>
        <w:rPr>
          <w:rFonts w:ascii="Work Sans" w:eastAsia="Work Sans" w:hAnsi="Work Sans" w:cs="Work Sans"/>
          <w:color w:val="4C4D4E"/>
          <w:sz w:val="24"/>
          <w:szCs w:val="24"/>
        </w:rPr>
        <w:t>The new standards will help ensure that students have the foundational skills to support them in further studies, work</w:t>
      </w:r>
      <w:r>
        <w:rPr>
          <w:rFonts w:ascii="Work Sans" w:eastAsia="Work Sans" w:hAnsi="Work Sans" w:cs="Work Sans"/>
          <w:color w:val="4C4D4E"/>
          <w:sz w:val="24"/>
          <w:szCs w:val="24"/>
        </w:rPr>
        <w:t xml:space="preserve">, and life. </w:t>
      </w:r>
      <w:r>
        <w:rPr>
          <w:rFonts w:ascii="Work Sans" w:eastAsia="Work Sans" w:hAnsi="Work Sans" w:cs="Work Sans"/>
          <w:color w:val="333333"/>
          <w:sz w:val="24"/>
          <w:szCs w:val="24"/>
          <w:highlight w:val="white"/>
        </w:rPr>
        <w:t>These standards are currently scheduled to become a mandatory part of NCEA from 2023.</w:t>
      </w:r>
    </w:p>
    <w:p w14:paraId="214F7D33" w14:textId="77777777" w:rsidR="007B7386" w:rsidRDefault="009A2DF7">
      <w:pPr>
        <w:spacing w:before="240" w:after="320"/>
        <w:rPr>
          <w:rFonts w:ascii="Work Sans" w:eastAsia="Work Sans" w:hAnsi="Work Sans" w:cs="Work Sans"/>
          <w:color w:val="4C4D4E"/>
          <w:sz w:val="24"/>
          <w:szCs w:val="24"/>
        </w:rPr>
      </w:pPr>
      <w:r>
        <w:rPr>
          <w:rFonts w:ascii="Work Sans" w:eastAsia="Work Sans" w:hAnsi="Work Sans" w:cs="Work Sans"/>
          <w:color w:val="4C4D4E"/>
          <w:sz w:val="24"/>
          <w:szCs w:val="24"/>
        </w:rPr>
        <w:t xml:space="preserve">The pilot is part of changes that are happening to strengthen NCEA. </w:t>
      </w:r>
    </w:p>
    <w:p w14:paraId="0182BF49" w14:textId="77777777" w:rsidR="007B7386" w:rsidRDefault="009A2DF7">
      <w:pPr>
        <w:spacing w:before="240" w:after="320"/>
        <w:rPr>
          <w:rFonts w:ascii="Work Sans" w:eastAsia="Work Sans" w:hAnsi="Work Sans" w:cs="Work Sans"/>
          <w:color w:val="4C4D4E"/>
          <w:sz w:val="24"/>
          <w:szCs w:val="24"/>
        </w:rPr>
      </w:pPr>
      <w:r>
        <w:rPr>
          <w:rFonts w:ascii="Work Sans" w:eastAsia="Work Sans" w:hAnsi="Work Sans" w:cs="Work Sans"/>
          <w:color w:val="4C4D4E"/>
          <w:sz w:val="24"/>
          <w:szCs w:val="24"/>
        </w:rPr>
        <w:t xml:space="preserve">Our Year 10 students and a small number of </w:t>
      </w:r>
      <w:proofErr w:type="gramStart"/>
      <w:r>
        <w:rPr>
          <w:rFonts w:ascii="Work Sans" w:eastAsia="Work Sans" w:hAnsi="Work Sans" w:cs="Work Sans"/>
          <w:color w:val="4C4D4E"/>
          <w:sz w:val="24"/>
          <w:szCs w:val="24"/>
        </w:rPr>
        <w:t>year</w:t>
      </w:r>
      <w:proofErr w:type="gramEnd"/>
      <w:r>
        <w:rPr>
          <w:rFonts w:ascii="Work Sans" w:eastAsia="Work Sans" w:hAnsi="Work Sans" w:cs="Work Sans"/>
          <w:color w:val="4C4D4E"/>
          <w:sz w:val="24"/>
          <w:szCs w:val="24"/>
        </w:rPr>
        <w:t xml:space="preserve"> 9s (except for those in Supported Learnin</w:t>
      </w:r>
      <w:r>
        <w:rPr>
          <w:rFonts w:ascii="Work Sans" w:eastAsia="Work Sans" w:hAnsi="Work Sans" w:cs="Work Sans"/>
          <w:color w:val="4C4D4E"/>
          <w:sz w:val="24"/>
          <w:szCs w:val="24"/>
        </w:rPr>
        <w:t>g and Special Needs) will be piloting the following three standards:</w:t>
      </w:r>
    </w:p>
    <w:p w14:paraId="0FF0F803" w14:textId="77777777" w:rsidR="007B7386" w:rsidRDefault="009A2DF7">
      <w:pPr>
        <w:numPr>
          <w:ilvl w:val="0"/>
          <w:numId w:val="2"/>
        </w:numPr>
        <w:spacing w:before="240"/>
        <w:rPr>
          <w:rFonts w:ascii="Work Sans" w:eastAsia="Work Sans" w:hAnsi="Work Sans" w:cs="Work Sans"/>
          <w:color w:val="4C4D4E"/>
          <w:sz w:val="24"/>
          <w:szCs w:val="24"/>
        </w:rPr>
      </w:pPr>
      <w:r>
        <w:rPr>
          <w:rFonts w:ascii="Work Sans SemiBold" w:eastAsia="Work Sans SemiBold" w:hAnsi="Work Sans SemiBold" w:cs="Work Sans SemiBold"/>
          <w:color w:val="4C4D4E"/>
          <w:sz w:val="24"/>
          <w:szCs w:val="24"/>
        </w:rPr>
        <w:t>Literacy | Reading</w:t>
      </w:r>
      <w:r>
        <w:rPr>
          <w:rFonts w:ascii="Work Sans" w:eastAsia="Work Sans" w:hAnsi="Work Sans" w:cs="Work Sans"/>
          <w:color w:val="4C4D4E"/>
          <w:sz w:val="24"/>
          <w:szCs w:val="24"/>
        </w:rPr>
        <w:t xml:space="preserve"> - </w:t>
      </w:r>
      <w:r>
        <w:rPr>
          <w:rFonts w:ascii="Work Sans" w:eastAsia="Work Sans" w:hAnsi="Work Sans" w:cs="Work Sans"/>
          <w:color w:val="4C4D4E"/>
          <w:sz w:val="24"/>
          <w:szCs w:val="24"/>
          <w:shd w:val="clear" w:color="auto" w:fill="FAFAFA"/>
        </w:rPr>
        <w:t xml:space="preserve">Read written texts to understand ideas and </w:t>
      </w:r>
      <w:proofErr w:type="gramStart"/>
      <w:r>
        <w:rPr>
          <w:rFonts w:ascii="Work Sans" w:eastAsia="Work Sans" w:hAnsi="Work Sans" w:cs="Work Sans"/>
          <w:color w:val="4C4D4E"/>
          <w:sz w:val="24"/>
          <w:szCs w:val="24"/>
          <w:shd w:val="clear" w:color="auto" w:fill="FAFAFA"/>
        </w:rPr>
        <w:t>information</w:t>
      </w:r>
      <w:proofErr w:type="gramEnd"/>
    </w:p>
    <w:p w14:paraId="2A67502D" w14:textId="77777777" w:rsidR="007B7386" w:rsidRDefault="009A2DF7">
      <w:pPr>
        <w:numPr>
          <w:ilvl w:val="0"/>
          <w:numId w:val="2"/>
        </w:numPr>
        <w:rPr>
          <w:rFonts w:ascii="Work Sans" w:eastAsia="Work Sans" w:hAnsi="Work Sans" w:cs="Work Sans"/>
          <w:color w:val="4C4D4E"/>
          <w:sz w:val="24"/>
          <w:szCs w:val="24"/>
        </w:rPr>
      </w:pPr>
      <w:r>
        <w:rPr>
          <w:rFonts w:ascii="Work Sans SemiBold" w:eastAsia="Work Sans SemiBold" w:hAnsi="Work Sans SemiBold" w:cs="Work Sans SemiBold"/>
          <w:color w:val="4C4D4E"/>
          <w:sz w:val="24"/>
          <w:szCs w:val="24"/>
        </w:rPr>
        <w:t>Literacy | Writing</w:t>
      </w:r>
      <w:r>
        <w:rPr>
          <w:rFonts w:ascii="Work Sans" w:eastAsia="Work Sans" w:hAnsi="Work Sans" w:cs="Work Sans"/>
          <w:color w:val="4C4D4E"/>
          <w:sz w:val="24"/>
          <w:szCs w:val="24"/>
        </w:rPr>
        <w:t xml:space="preserve"> - </w:t>
      </w:r>
      <w:r>
        <w:rPr>
          <w:rFonts w:ascii="Work Sans" w:eastAsia="Work Sans" w:hAnsi="Work Sans" w:cs="Work Sans"/>
          <w:color w:val="4C4D4E"/>
          <w:sz w:val="24"/>
          <w:szCs w:val="24"/>
          <w:shd w:val="clear" w:color="auto" w:fill="FAFAFA"/>
        </w:rPr>
        <w:t xml:space="preserve">Write texts to communicate ideas and </w:t>
      </w:r>
      <w:proofErr w:type="gramStart"/>
      <w:r>
        <w:rPr>
          <w:rFonts w:ascii="Work Sans" w:eastAsia="Work Sans" w:hAnsi="Work Sans" w:cs="Work Sans"/>
          <w:color w:val="4C4D4E"/>
          <w:sz w:val="24"/>
          <w:szCs w:val="24"/>
          <w:shd w:val="clear" w:color="auto" w:fill="FAFAFA"/>
        </w:rPr>
        <w:t>information</w:t>
      </w:r>
      <w:proofErr w:type="gramEnd"/>
    </w:p>
    <w:p w14:paraId="587B9F75" w14:textId="77777777" w:rsidR="007B7386" w:rsidRDefault="009A2DF7">
      <w:pPr>
        <w:numPr>
          <w:ilvl w:val="0"/>
          <w:numId w:val="2"/>
        </w:numPr>
        <w:spacing w:after="320"/>
        <w:rPr>
          <w:rFonts w:ascii="Work Sans" w:eastAsia="Work Sans" w:hAnsi="Work Sans" w:cs="Work Sans"/>
          <w:color w:val="4C4D4E"/>
          <w:sz w:val="24"/>
          <w:szCs w:val="24"/>
        </w:rPr>
      </w:pPr>
      <w:r>
        <w:rPr>
          <w:rFonts w:ascii="Work Sans SemiBold" w:eastAsia="Work Sans SemiBold" w:hAnsi="Work Sans SemiBold" w:cs="Work Sans SemiBold"/>
          <w:color w:val="4C4D4E"/>
          <w:sz w:val="24"/>
          <w:szCs w:val="24"/>
        </w:rPr>
        <w:t>Numeracy</w:t>
      </w:r>
      <w:r>
        <w:rPr>
          <w:rFonts w:ascii="Work Sans" w:eastAsia="Work Sans" w:hAnsi="Work Sans" w:cs="Work Sans"/>
          <w:color w:val="4C4D4E"/>
          <w:sz w:val="24"/>
          <w:szCs w:val="24"/>
        </w:rPr>
        <w:t xml:space="preserve"> - </w:t>
      </w:r>
      <w:r>
        <w:rPr>
          <w:rFonts w:ascii="Work Sans" w:eastAsia="Work Sans" w:hAnsi="Work Sans" w:cs="Work Sans"/>
          <w:color w:val="4C4D4E"/>
          <w:sz w:val="24"/>
          <w:szCs w:val="24"/>
          <w:shd w:val="clear" w:color="auto" w:fill="FAFAFA"/>
        </w:rPr>
        <w:t>Use mathematics and statistics</w:t>
      </w:r>
      <w:r>
        <w:rPr>
          <w:rFonts w:ascii="Work Sans" w:eastAsia="Work Sans" w:hAnsi="Work Sans" w:cs="Work Sans"/>
          <w:color w:val="4C4D4E"/>
          <w:sz w:val="24"/>
          <w:szCs w:val="24"/>
          <w:shd w:val="clear" w:color="auto" w:fill="FAFAFA"/>
        </w:rPr>
        <w:t xml:space="preserve"> to meet the numeracy demands of a range of </w:t>
      </w:r>
      <w:proofErr w:type="gramStart"/>
      <w:r>
        <w:rPr>
          <w:rFonts w:ascii="Work Sans" w:eastAsia="Work Sans" w:hAnsi="Work Sans" w:cs="Work Sans"/>
          <w:color w:val="4C4D4E"/>
          <w:sz w:val="24"/>
          <w:szCs w:val="24"/>
          <w:shd w:val="clear" w:color="auto" w:fill="FAFAFA"/>
        </w:rPr>
        <w:t>situations</w:t>
      </w:r>
      <w:proofErr w:type="gramEnd"/>
    </w:p>
    <w:p w14:paraId="19A12A2E" w14:textId="77777777" w:rsidR="007B7386" w:rsidRDefault="009A2DF7">
      <w:pPr>
        <w:spacing w:before="240" w:after="240"/>
        <w:rPr>
          <w:rFonts w:ascii="Work Sans" w:eastAsia="Work Sans" w:hAnsi="Work Sans" w:cs="Work Sans"/>
          <w:color w:val="FF0000"/>
          <w:sz w:val="24"/>
          <w:szCs w:val="24"/>
        </w:rPr>
      </w:pPr>
      <w:r>
        <w:rPr>
          <w:noProof/>
        </w:rPr>
        <w:drawing>
          <wp:anchor distT="114300" distB="114300" distL="114300" distR="114300" simplePos="0" relativeHeight="251658240" behindDoc="0" locked="0" layoutInCell="1" hidden="0" allowOverlap="1" wp14:anchorId="12D28B96" wp14:editId="3241BBBB">
            <wp:simplePos x="0" y="0"/>
            <wp:positionH relativeFrom="column">
              <wp:posOffset>1938827</wp:posOffset>
            </wp:positionH>
            <wp:positionV relativeFrom="paragraph">
              <wp:posOffset>342900</wp:posOffset>
            </wp:positionV>
            <wp:extent cx="4052398" cy="3327428"/>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4052398" cy="3327428"/>
                    </a:xfrm>
                    <a:prstGeom prst="rect">
                      <a:avLst/>
                    </a:prstGeom>
                    <a:ln/>
                  </pic:spPr>
                </pic:pic>
              </a:graphicData>
            </a:graphic>
          </wp:anchor>
        </w:drawing>
      </w:r>
    </w:p>
    <w:p w14:paraId="56DBDA43" w14:textId="77777777" w:rsidR="007B7386" w:rsidRDefault="009A2DF7">
      <w:pPr>
        <w:spacing w:before="240" w:after="240"/>
        <w:rPr>
          <w:rFonts w:ascii="Work Sans" w:eastAsia="Work Sans" w:hAnsi="Work Sans" w:cs="Work Sans"/>
          <w:color w:val="4C4D4E"/>
          <w:sz w:val="24"/>
          <w:szCs w:val="24"/>
        </w:rPr>
      </w:pPr>
      <w:r>
        <w:rPr>
          <w:rFonts w:ascii="Work Sans" w:eastAsia="Work Sans" w:hAnsi="Work Sans" w:cs="Work Sans"/>
          <w:color w:val="4C4D4E"/>
          <w:sz w:val="24"/>
          <w:szCs w:val="24"/>
        </w:rPr>
        <w:t>The new standards are designed for learners that have control of Curriculum Level 4 and are ready to work at Level 5. Most Year 10 students are expected to be in that category hence our decision to p</w:t>
      </w:r>
      <w:r>
        <w:rPr>
          <w:rFonts w:ascii="Work Sans" w:eastAsia="Work Sans" w:hAnsi="Work Sans" w:cs="Work Sans"/>
          <w:color w:val="4C4D4E"/>
          <w:sz w:val="24"/>
          <w:szCs w:val="24"/>
        </w:rPr>
        <w:t>ilot with our current Year 10s (and a small number of Year 9s). Doing this pilot will reduce the number of standards Year 10 students will need to do next year to complete their NCEA.</w:t>
      </w:r>
    </w:p>
    <w:p w14:paraId="4B5114FB" w14:textId="77777777" w:rsidR="007B7386" w:rsidRDefault="009A2DF7">
      <w:pPr>
        <w:spacing w:before="240" w:after="320"/>
        <w:rPr>
          <w:rFonts w:ascii="Work Sans" w:eastAsia="Work Sans" w:hAnsi="Work Sans" w:cs="Work Sans"/>
          <w:color w:val="4C4D4E"/>
          <w:sz w:val="24"/>
          <w:szCs w:val="24"/>
        </w:rPr>
      </w:pPr>
      <w:r>
        <w:rPr>
          <w:rFonts w:ascii="Work Sans SemiBold" w:eastAsia="Work Sans SemiBold" w:hAnsi="Work Sans SemiBold" w:cs="Work Sans SemiBold"/>
          <w:color w:val="4C4D4E"/>
          <w:sz w:val="24"/>
          <w:szCs w:val="24"/>
        </w:rPr>
        <w:lastRenderedPageBreak/>
        <w:t>What do you need to know about ŌTC being a pilot school?</w:t>
      </w:r>
    </w:p>
    <w:p w14:paraId="009EB675" w14:textId="77777777" w:rsidR="007B7386" w:rsidRDefault="009A2DF7">
      <w:pPr>
        <w:numPr>
          <w:ilvl w:val="0"/>
          <w:numId w:val="3"/>
        </w:numPr>
        <w:spacing w:before="240"/>
        <w:rPr>
          <w:rFonts w:ascii="Work Sans" w:eastAsia="Work Sans" w:hAnsi="Work Sans" w:cs="Work Sans"/>
        </w:rPr>
      </w:pPr>
      <w:r>
        <w:rPr>
          <w:rFonts w:ascii="Work Sans" w:eastAsia="Work Sans" w:hAnsi="Work Sans" w:cs="Work Sans"/>
          <w:color w:val="4C4D4E"/>
          <w:sz w:val="24"/>
          <w:szCs w:val="24"/>
        </w:rPr>
        <w:t xml:space="preserve">There will be a Common Assessment Activity (CAA) for each standard </w:t>
      </w:r>
      <w:proofErr w:type="spellStart"/>
      <w:r>
        <w:rPr>
          <w:rFonts w:ascii="Work Sans" w:eastAsia="Work Sans" w:hAnsi="Work Sans" w:cs="Work Sans"/>
          <w:color w:val="4C4D4E"/>
          <w:sz w:val="24"/>
          <w:szCs w:val="24"/>
        </w:rPr>
        <w:t>i.e</w:t>
      </w:r>
      <w:proofErr w:type="spellEnd"/>
      <w:r>
        <w:rPr>
          <w:rFonts w:ascii="Work Sans" w:eastAsia="Work Sans" w:hAnsi="Work Sans" w:cs="Work Sans"/>
          <w:color w:val="4C4D4E"/>
          <w:sz w:val="24"/>
          <w:szCs w:val="24"/>
        </w:rPr>
        <w:t xml:space="preserve"> all students nationally do the same three tests.</w:t>
      </w:r>
    </w:p>
    <w:p w14:paraId="63CA4EBD" w14:textId="77777777" w:rsidR="007B7386" w:rsidRDefault="009A2DF7">
      <w:pPr>
        <w:numPr>
          <w:ilvl w:val="0"/>
          <w:numId w:val="3"/>
        </w:numPr>
        <w:rPr>
          <w:rFonts w:ascii="Work Sans" w:eastAsia="Work Sans" w:hAnsi="Work Sans" w:cs="Work Sans"/>
        </w:rPr>
      </w:pPr>
      <w:r>
        <w:rPr>
          <w:rFonts w:ascii="Work Sans" w:eastAsia="Work Sans" w:hAnsi="Work Sans" w:cs="Work Sans"/>
          <w:color w:val="4C4D4E"/>
          <w:sz w:val="24"/>
          <w:szCs w:val="24"/>
        </w:rPr>
        <w:t>They will be sat at school, online in a classroom using their own device. Students will be emailed instructions on how to create an onli</w:t>
      </w:r>
      <w:r>
        <w:rPr>
          <w:rFonts w:ascii="Work Sans" w:eastAsia="Work Sans" w:hAnsi="Work Sans" w:cs="Work Sans"/>
          <w:color w:val="4C4D4E"/>
          <w:sz w:val="24"/>
          <w:szCs w:val="24"/>
        </w:rPr>
        <w:t xml:space="preserve">ne NZQA Learner Login so that they can access the assessments. </w:t>
      </w:r>
    </w:p>
    <w:p w14:paraId="633B9741" w14:textId="77777777" w:rsidR="007B7386" w:rsidRDefault="009A2DF7">
      <w:pPr>
        <w:numPr>
          <w:ilvl w:val="0"/>
          <w:numId w:val="3"/>
        </w:numPr>
        <w:rPr>
          <w:rFonts w:ascii="Work Sans" w:eastAsia="Work Sans" w:hAnsi="Work Sans" w:cs="Work Sans"/>
        </w:rPr>
      </w:pPr>
      <w:r>
        <w:rPr>
          <w:rFonts w:ascii="Work Sans SemiBold" w:eastAsia="Work Sans SemiBold" w:hAnsi="Work Sans SemiBold" w:cs="Work Sans SemiBold"/>
          <w:color w:val="4C4D4E"/>
          <w:sz w:val="24"/>
          <w:szCs w:val="24"/>
        </w:rPr>
        <w:t>The three assessments will take place on three separate days in Week 9 of Term 2</w:t>
      </w:r>
      <w:r>
        <w:rPr>
          <w:rFonts w:ascii="Work Sans" w:eastAsia="Work Sans" w:hAnsi="Work Sans" w:cs="Work Sans"/>
          <w:color w:val="4C4D4E"/>
          <w:sz w:val="24"/>
          <w:szCs w:val="24"/>
        </w:rPr>
        <w:t xml:space="preserve">. For example, </w:t>
      </w:r>
      <w:proofErr w:type="gramStart"/>
      <w:r>
        <w:rPr>
          <w:rFonts w:ascii="Work Sans" w:eastAsia="Work Sans" w:hAnsi="Work Sans" w:cs="Work Sans"/>
          <w:color w:val="4C4D4E"/>
          <w:sz w:val="24"/>
          <w:szCs w:val="24"/>
        </w:rPr>
        <w:t>Reading</w:t>
      </w:r>
      <w:proofErr w:type="gramEnd"/>
      <w:r>
        <w:rPr>
          <w:rFonts w:ascii="Work Sans" w:eastAsia="Work Sans" w:hAnsi="Work Sans" w:cs="Work Sans"/>
          <w:color w:val="4C4D4E"/>
          <w:sz w:val="24"/>
          <w:szCs w:val="24"/>
        </w:rPr>
        <w:t xml:space="preserve"> on Tuesday, Writing on Wednesday and Numeracy on Thursday. Further detailed information w</w:t>
      </w:r>
      <w:r>
        <w:rPr>
          <w:rFonts w:ascii="Work Sans" w:eastAsia="Work Sans" w:hAnsi="Work Sans" w:cs="Work Sans"/>
          <w:color w:val="4C4D4E"/>
          <w:sz w:val="24"/>
          <w:szCs w:val="24"/>
        </w:rPr>
        <w:t>ill be provided closer to the time.</w:t>
      </w:r>
    </w:p>
    <w:p w14:paraId="002681D1" w14:textId="77777777" w:rsidR="007B7386" w:rsidRDefault="009A2DF7">
      <w:pPr>
        <w:numPr>
          <w:ilvl w:val="0"/>
          <w:numId w:val="3"/>
        </w:numPr>
        <w:rPr>
          <w:rFonts w:ascii="Work Sans" w:eastAsia="Work Sans" w:hAnsi="Work Sans" w:cs="Work Sans"/>
        </w:rPr>
      </w:pPr>
      <w:r>
        <w:rPr>
          <w:rFonts w:ascii="Work Sans" w:eastAsia="Work Sans" w:hAnsi="Work Sans" w:cs="Work Sans"/>
          <w:color w:val="4C4D4E"/>
          <w:sz w:val="24"/>
          <w:szCs w:val="24"/>
        </w:rPr>
        <w:t xml:space="preserve">Each assessment should take approximately 60 minutes. However, if more time is needed, that is </w:t>
      </w:r>
      <w:proofErr w:type="gramStart"/>
      <w:r>
        <w:rPr>
          <w:rFonts w:ascii="Work Sans" w:eastAsia="Work Sans" w:hAnsi="Work Sans" w:cs="Work Sans"/>
          <w:color w:val="4C4D4E"/>
          <w:sz w:val="24"/>
          <w:szCs w:val="24"/>
        </w:rPr>
        <w:t>fine</w:t>
      </w:r>
      <w:proofErr w:type="gramEnd"/>
      <w:r>
        <w:rPr>
          <w:rFonts w:ascii="Work Sans" w:eastAsia="Work Sans" w:hAnsi="Work Sans" w:cs="Work Sans"/>
          <w:color w:val="4C4D4E"/>
          <w:sz w:val="24"/>
          <w:szCs w:val="24"/>
        </w:rPr>
        <w:t xml:space="preserve"> but each assessment must be within one sitting and the student must be supervised continuously.</w:t>
      </w:r>
    </w:p>
    <w:p w14:paraId="604EE34D" w14:textId="77777777" w:rsidR="007B7386" w:rsidRDefault="009A2DF7">
      <w:pPr>
        <w:numPr>
          <w:ilvl w:val="0"/>
          <w:numId w:val="3"/>
        </w:numPr>
        <w:rPr>
          <w:rFonts w:ascii="Work Sans" w:eastAsia="Work Sans" w:hAnsi="Work Sans" w:cs="Work Sans"/>
        </w:rPr>
      </w:pPr>
      <w:r>
        <w:rPr>
          <w:rFonts w:ascii="Work Sans" w:eastAsia="Work Sans" w:hAnsi="Work Sans" w:cs="Work Sans"/>
          <w:color w:val="4C4D4E"/>
          <w:sz w:val="24"/>
          <w:szCs w:val="24"/>
        </w:rPr>
        <w:t>There is no financial co</w:t>
      </w:r>
      <w:r>
        <w:rPr>
          <w:rFonts w:ascii="Work Sans" w:eastAsia="Work Sans" w:hAnsi="Work Sans" w:cs="Work Sans"/>
          <w:color w:val="4C4D4E"/>
          <w:sz w:val="24"/>
          <w:szCs w:val="24"/>
        </w:rPr>
        <w:t>st to sit these standards.</w:t>
      </w:r>
    </w:p>
    <w:p w14:paraId="4D72D98A" w14:textId="77777777" w:rsidR="007B7386" w:rsidRDefault="009A2DF7">
      <w:pPr>
        <w:numPr>
          <w:ilvl w:val="0"/>
          <w:numId w:val="3"/>
        </w:numPr>
        <w:rPr>
          <w:rFonts w:ascii="Work Sans" w:eastAsia="Work Sans" w:hAnsi="Work Sans" w:cs="Work Sans"/>
        </w:rPr>
      </w:pPr>
      <w:r>
        <w:rPr>
          <w:rFonts w:ascii="Work Sans" w:eastAsia="Work Sans" w:hAnsi="Work Sans" w:cs="Work Sans"/>
          <w:color w:val="4C4D4E"/>
          <w:sz w:val="24"/>
          <w:szCs w:val="24"/>
        </w:rPr>
        <w:t>For those students who do not pass the standard(s), there will be a different CAA available in a second opportunity in Week 9 of Term 3.</w:t>
      </w:r>
    </w:p>
    <w:p w14:paraId="4A105FD2" w14:textId="77777777" w:rsidR="007B7386" w:rsidRDefault="009A2DF7">
      <w:pPr>
        <w:numPr>
          <w:ilvl w:val="0"/>
          <w:numId w:val="3"/>
        </w:numPr>
        <w:rPr>
          <w:rFonts w:ascii="Work Sans" w:eastAsia="Work Sans" w:hAnsi="Work Sans" w:cs="Work Sans"/>
        </w:rPr>
      </w:pPr>
      <w:r>
        <w:rPr>
          <w:rFonts w:ascii="Work Sans" w:eastAsia="Work Sans" w:hAnsi="Work Sans" w:cs="Work Sans"/>
          <w:color w:val="4C4D4E"/>
          <w:sz w:val="24"/>
          <w:szCs w:val="24"/>
        </w:rPr>
        <w:t>If your student does not pass the standards during this pilot year, they will have the oppor</w:t>
      </w:r>
      <w:r>
        <w:rPr>
          <w:rFonts w:ascii="Work Sans" w:eastAsia="Work Sans" w:hAnsi="Work Sans" w:cs="Work Sans"/>
          <w:color w:val="4C4D4E"/>
          <w:sz w:val="24"/>
          <w:szCs w:val="24"/>
        </w:rPr>
        <w:t>tunity to sit the assessment(s) in 2023.</w:t>
      </w:r>
    </w:p>
    <w:p w14:paraId="7138C936" w14:textId="77777777" w:rsidR="007B7386" w:rsidRDefault="009A2DF7">
      <w:pPr>
        <w:numPr>
          <w:ilvl w:val="0"/>
          <w:numId w:val="3"/>
        </w:numPr>
        <w:spacing w:after="240"/>
        <w:rPr>
          <w:rFonts w:ascii="Work Sans" w:eastAsia="Work Sans" w:hAnsi="Work Sans" w:cs="Work Sans"/>
          <w:color w:val="4C4D4E"/>
          <w:sz w:val="24"/>
          <w:szCs w:val="24"/>
        </w:rPr>
      </w:pPr>
      <w:r>
        <w:rPr>
          <w:rFonts w:ascii="Work Sans" w:eastAsia="Work Sans" w:hAnsi="Work Sans" w:cs="Work Sans"/>
          <w:color w:val="4C4D4E"/>
          <w:sz w:val="24"/>
          <w:szCs w:val="24"/>
        </w:rPr>
        <w:t xml:space="preserve">For students who pass these standards this year, they will count towards their NCEA in 2023 </w:t>
      </w:r>
      <w:proofErr w:type="spellStart"/>
      <w:r>
        <w:rPr>
          <w:rFonts w:ascii="Work Sans" w:eastAsia="Work Sans" w:hAnsi="Work Sans" w:cs="Work Sans"/>
          <w:color w:val="4C4D4E"/>
          <w:sz w:val="24"/>
          <w:szCs w:val="24"/>
        </w:rPr>
        <w:t>i.e</w:t>
      </w:r>
      <w:proofErr w:type="spellEnd"/>
      <w:r>
        <w:rPr>
          <w:rFonts w:ascii="Work Sans" w:eastAsia="Work Sans" w:hAnsi="Work Sans" w:cs="Work Sans"/>
          <w:color w:val="4C4D4E"/>
          <w:sz w:val="24"/>
          <w:szCs w:val="24"/>
        </w:rPr>
        <w:t xml:space="preserve"> they won’t have to sit them again.</w:t>
      </w:r>
    </w:p>
    <w:p w14:paraId="2A8C1939" w14:textId="77777777" w:rsidR="007B7386" w:rsidRDefault="009A2DF7">
      <w:pPr>
        <w:spacing w:before="240" w:after="240"/>
        <w:rPr>
          <w:rFonts w:ascii="Work Sans SemiBold" w:eastAsia="Work Sans SemiBold" w:hAnsi="Work Sans SemiBold" w:cs="Work Sans SemiBold"/>
          <w:color w:val="4C4D4E"/>
          <w:sz w:val="24"/>
          <w:szCs w:val="24"/>
        </w:rPr>
      </w:pPr>
      <w:r>
        <w:rPr>
          <w:rFonts w:ascii="Work Sans SemiBold" w:eastAsia="Work Sans SemiBold" w:hAnsi="Work Sans SemiBold" w:cs="Work Sans SemiBold"/>
          <w:color w:val="4C4D4E"/>
          <w:sz w:val="24"/>
          <w:szCs w:val="24"/>
        </w:rPr>
        <w:t>What can you do to support your student?</w:t>
      </w:r>
    </w:p>
    <w:p w14:paraId="5BB07C3E" w14:textId="77777777" w:rsidR="007B7386" w:rsidRDefault="009A2DF7">
      <w:pPr>
        <w:numPr>
          <w:ilvl w:val="0"/>
          <w:numId w:val="1"/>
        </w:numPr>
        <w:spacing w:before="240" w:after="240"/>
        <w:rPr>
          <w:rFonts w:ascii="Work Sans" w:eastAsia="Work Sans" w:hAnsi="Work Sans" w:cs="Work Sans"/>
        </w:rPr>
      </w:pPr>
      <w:r>
        <w:rPr>
          <w:rFonts w:ascii="Work Sans" w:eastAsia="Work Sans" w:hAnsi="Work Sans" w:cs="Work Sans"/>
          <w:color w:val="4C4D4E"/>
          <w:sz w:val="24"/>
          <w:szCs w:val="24"/>
        </w:rPr>
        <w:t>E</w:t>
      </w:r>
      <w:r>
        <w:rPr>
          <w:rFonts w:ascii="Work Sans" w:eastAsia="Work Sans" w:hAnsi="Work Sans" w:cs="Work Sans"/>
          <w:color w:val="4C4D4E"/>
          <w:sz w:val="24"/>
          <w:szCs w:val="24"/>
        </w:rPr>
        <w:t xml:space="preserve">ncourage your student to read and write at home or in their day-to-day activities. </w:t>
      </w:r>
    </w:p>
    <w:p w14:paraId="1C9B3CE1" w14:textId="77777777" w:rsidR="007B7386" w:rsidRDefault="009A2DF7">
      <w:pPr>
        <w:shd w:val="clear" w:color="auto" w:fill="FFFFFF"/>
        <w:spacing w:before="220" w:after="220"/>
        <w:jc w:val="center"/>
        <w:rPr>
          <w:rFonts w:ascii="Work Sans" w:eastAsia="Work Sans" w:hAnsi="Work Sans" w:cs="Work Sans"/>
          <w:color w:val="4C4D4E"/>
          <w:sz w:val="24"/>
          <w:szCs w:val="24"/>
        </w:rPr>
      </w:pPr>
      <w:r>
        <w:rPr>
          <w:rFonts w:ascii="Work Sans" w:eastAsia="Work Sans" w:hAnsi="Work Sans" w:cs="Work Sans"/>
          <w:noProof/>
          <w:color w:val="414042"/>
          <w:sz w:val="24"/>
          <w:szCs w:val="24"/>
        </w:rPr>
        <w:drawing>
          <wp:inline distT="114300" distB="114300" distL="114300" distR="114300" wp14:anchorId="1ECBBE4A" wp14:editId="094FF00F">
            <wp:extent cx="4416263" cy="356768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4416263" cy="3567683"/>
                    </a:xfrm>
                    <a:prstGeom prst="rect">
                      <a:avLst/>
                    </a:prstGeom>
                    <a:ln/>
                  </pic:spPr>
                </pic:pic>
              </a:graphicData>
            </a:graphic>
          </wp:inline>
        </w:drawing>
      </w:r>
    </w:p>
    <w:p w14:paraId="0A7B3BDD" w14:textId="77777777" w:rsidR="007B7386" w:rsidRDefault="009A2DF7">
      <w:pPr>
        <w:numPr>
          <w:ilvl w:val="0"/>
          <w:numId w:val="1"/>
        </w:numPr>
        <w:spacing w:before="240" w:after="240"/>
        <w:rPr>
          <w:rFonts w:ascii="Work Sans" w:eastAsia="Work Sans" w:hAnsi="Work Sans" w:cs="Work Sans"/>
        </w:rPr>
      </w:pPr>
      <w:r>
        <w:rPr>
          <w:rFonts w:ascii="Work Sans" w:eastAsia="Work Sans" w:hAnsi="Work Sans" w:cs="Work Sans"/>
          <w:color w:val="4C4D4E"/>
          <w:sz w:val="24"/>
          <w:szCs w:val="24"/>
        </w:rPr>
        <w:t xml:space="preserve">Recognise when mathematics and statistics is used. For </w:t>
      </w:r>
      <w:proofErr w:type="gramStart"/>
      <w:r>
        <w:rPr>
          <w:rFonts w:ascii="Work Sans" w:eastAsia="Work Sans" w:hAnsi="Work Sans" w:cs="Work Sans"/>
          <w:color w:val="4C4D4E"/>
          <w:sz w:val="24"/>
          <w:szCs w:val="24"/>
        </w:rPr>
        <w:t>example</w:t>
      </w:r>
      <w:proofErr w:type="gramEnd"/>
      <w:r>
        <w:rPr>
          <w:rFonts w:ascii="Work Sans" w:eastAsia="Work Sans" w:hAnsi="Work Sans" w:cs="Work Sans"/>
          <w:color w:val="4C4D4E"/>
          <w:sz w:val="24"/>
          <w:szCs w:val="24"/>
        </w:rPr>
        <w:t xml:space="preserve"> </w:t>
      </w:r>
      <w:r>
        <w:rPr>
          <w:rFonts w:ascii="Work Sans" w:eastAsia="Work Sans" w:hAnsi="Work Sans" w:cs="Work Sans"/>
          <w:color w:val="414042"/>
          <w:sz w:val="24"/>
          <w:szCs w:val="24"/>
          <w:highlight w:val="white"/>
        </w:rPr>
        <w:t xml:space="preserve">calculating prices; interpreting tables, maps, bank statements, </w:t>
      </w:r>
      <w:r>
        <w:rPr>
          <w:rFonts w:ascii="Work Sans" w:eastAsia="Work Sans" w:hAnsi="Work Sans" w:cs="Work Sans"/>
          <w:color w:val="414042"/>
          <w:sz w:val="24"/>
          <w:szCs w:val="24"/>
          <w:highlight w:val="white"/>
        </w:rPr>
        <w:lastRenderedPageBreak/>
        <w:t>timetables, graphs, and diagrams; using a d</w:t>
      </w:r>
      <w:r>
        <w:rPr>
          <w:rFonts w:ascii="Work Sans" w:eastAsia="Work Sans" w:hAnsi="Work Sans" w:cs="Work Sans"/>
          <w:color w:val="414042"/>
          <w:sz w:val="24"/>
          <w:szCs w:val="24"/>
          <w:highlight w:val="white"/>
        </w:rPr>
        <w:t>egree of precision appropriate to the situation (estimating); and explaining the reasonableness of answers.</w:t>
      </w:r>
    </w:p>
    <w:p w14:paraId="34B442A3" w14:textId="77777777" w:rsidR="007B7386" w:rsidRDefault="009A2DF7">
      <w:pPr>
        <w:shd w:val="clear" w:color="auto" w:fill="FFFFFF"/>
        <w:spacing w:before="220" w:after="220"/>
        <w:jc w:val="center"/>
        <w:rPr>
          <w:rFonts w:ascii="Work Sans" w:eastAsia="Work Sans" w:hAnsi="Work Sans" w:cs="Work Sans"/>
          <w:color w:val="414042"/>
          <w:sz w:val="24"/>
          <w:szCs w:val="24"/>
          <w:highlight w:val="white"/>
        </w:rPr>
      </w:pPr>
      <w:r>
        <w:rPr>
          <w:rFonts w:ascii="Work Sans" w:eastAsia="Work Sans" w:hAnsi="Work Sans" w:cs="Work Sans"/>
          <w:noProof/>
          <w:color w:val="414042"/>
          <w:sz w:val="24"/>
          <w:szCs w:val="24"/>
        </w:rPr>
        <w:drawing>
          <wp:inline distT="114300" distB="114300" distL="114300" distR="114300" wp14:anchorId="5AB91463" wp14:editId="095008DD">
            <wp:extent cx="4235288" cy="5009384"/>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235288" cy="5009384"/>
                    </a:xfrm>
                    <a:prstGeom prst="rect">
                      <a:avLst/>
                    </a:prstGeom>
                    <a:ln/>
                  </pic:spPr>
                </pic:pic>
              </a:graphicData>
            </a:graphic>
          </wp:inline>
        </w:drawing>
      </w:r>
    </w:p>
    <w:p w14:paraId="026D2748" w14:textId="77777777" w:rsidR="007B7386" w:rsidRDefault="009A2DF7">
      <w:pPr>
        <w:numPr>
          <w:ilvl w:val="0"/>
          <w:numId w:val="1"/>
        </w:numPr>
        <w:spacing w:before="240"/>
        <w:rPr>
          <w:rFonts w:ascii="Work Sans" w:eastAsia="Work Sans" w:hAnsi="Work Sans" w:cs="Work Sans"/>
        </w:rPr>
      </w:pPr>
      <w:r>
        <w:rPr>
          <w:rFonts w:ascii="Work Sans" w:eastAsia="Work Sans" w:hAnsi="Work Sans" w:cs="Work Sans"/>
          <w:color w:val="4C4D4E"/>
          <w:sz w:val="24"/>
          <w:szCs w:val="24"/>
        </w:rPr>
        <w:t>Encourage your student to ask for help from their subject teachers when they need it.</w:t>
      </w:r>
    </w:p>
    <w:p w14:paraId="3088B43F" w14:textId="77777777" w:rsidR="007B7386" w:rsidRDefault="009A2DF7">
      <w:pPr>
        <w:numPr>
          <w:ilvl w:val="0"/>
          <w:numId w:val="1"/>
        </w:numPr>
        <w:rPr>
          <w:rFonts w:ascii="Work Sans" w:eastAsia="Work Sans" w:hAnsi="Work Sans" w:cs="Work Sans"/>
          <w:color w:val="4C4D4E"/>
          <w:sz w:val="24"/>
          <w:szCs w:val="24"/>
        </w:rPr>
      </w:pPr>
      <w:r>
        <w:rPr>
          <w:rFonts w:ascii="Work Sans" w:eastAsia="Work Sans" w:hAnsi="Work Sans" w:cs="Work Sans"/>
          <w:color w:val="4C4D4E"/>
          <w:sz w:val="24"/>
          <w:szCs w:val="24"/>
        </w:rPr>
        <w:t>Familiarise yourself with this ‘NCEA Literacy and Numeracy f</w:t>
      </w:r>
      <w:r>
        <w:rPr>
          <w:rFonts w:ascii="Work Sans" w:eastAsia="Work Sans" w:hAnsi="Work Sans" w:cs="Work Sans"/>
          <w:color w:val="4C4D4E"/>
          <w:sz w:val="24"/>
          <w:szCs w:val="24"/>
        </w:rPr>
        <w:t xml:space="preserve">or Students and Whānau’ information from the Ministry available at </w:t>
      </w:r>
      <w:hyperlink r:id="rId8">
        <w:r>
          <w:rPr>
            <w:rFonts w:ascii="Work Sans" w:eastAsia="Work Sans" w:hAnsi="Work Sans" w:cs="Work Sans"/>
            <w:color w:val="1155CC"/>
            <w:sz w:val="20"/>
            <w:szCs w:val="20"/>
            <w:u w:val="single"/>
          </w:rPr>
          <w:t>https://ncea.education.govt.nz/ncea-literacy-and-numeracy-students-and-whanau</w:t>
        </w:r>
      </w:hyperlink>
    </w:p>
    <w:p w14:paraId="0777AC7C" w14:textId="77777777" w:rsidR="007B7386" w:rsidRDefault="009A2DF7">
      <w:pPr>
        <w:numPr>
          <w:ilvl w:val="0"/>
          <w:numId w:val="1"/>
        </w:numPr>
        <w:spacing w:after="240"/>
        <w:rPr>
          <w:rFonts w:ascii="Work Sans" w:eastAsia="Work Sans" w:hAnsi="Work Sans" w:cs="Work Sans"/>
          <w:color w:val="4C4D4E"/>
          <w:sz w:val="24"/>
          <w:szCs w:val="24"/>
        </w:rPr>
      </w:pPr>
      <w:r>
        <w:rPr>
          <w:rFonts w:ascii="Work Sans" w:eastAsia="Work Sans" w:hAnsi="Work Sans" w:cs="Work Sans"/>
          <w:color w:val="4C4D4E"/>
          <w:sz w:val="24"/>
          <w:szCs w:val="24"/>
        </w:rPr>
        <w:t xml:space="preserve">Further information is available at </w:t>
      </w:r>
      <w:hyperlink r:id="rId9">
        <w:r>
          <w:rPr>
            <w:rFonts w:ascii="Work Sans" w:eastAsia="Work Sans" w:hAnsi="Work Sans" w:cs="Work Sans"/>
            <w:color w:val="1155CC"/>
            <w:sz w:val="20"/>
            <w:szCs w:val="20"/>
            <w:u w:val="single"/>
          </w:rPr>
          <w:t>https://ncea.education.govt.nz/literacy-and-numeracy/numeracy/learning</w:t>
        </w:r>
      </w:hyperlink>
    </w:p>
    <w:p w14:paraId="1520C221" w14:textId="77777777" w:rsidR="007B7386" w:rsidRDefault="009A2DF7">
      <w:pPr>
        <w:shd w:val="clear" w:color="auto" w:fill="FFFFFF"/>
        <w:spacing w:before="220" w:after="220"/>
        <w:rPr>
          <w:rFonts w:ascii="Work Sans" w:eastAsia="Work Sans" w:hAnsi="Work Sans" w:cs="Work Sans"/>
          <w:color w:val="414042"/>
          <w:sz w:val="24"/>
          <w:szCs w:val="24"/>
        </w:rPr>
      </w:pPr>
      <w:r>
        <w:rPr>
          <w:rFonts w:ascii="Work Sans" w:eastAsia="Work Sans" w:hAnsi="Work Sans" w:cs="Work Sans"/>
          <w:color w:val="414042"/>
          <w:sz w:val="24"/>
          <w:szCs w:val="24"/>
        </w:rPr>
        <w:t>Education academic Michael Johnston is a senior fellow at the New Zealand Initiative and worked on the study that first identified teens' poor literac</w:t>
      </w:r>
      <w:r>
        <w:rPr>
          <w:rFonts w:ascii="Work Sans" w:eastAsia="Work Sans" w:hAnsi="Work Sans" w:cs="Work Sans"/>
          <w:color w:val="414042"/>
          <w:sz w:val="24"/>
          <w:szCs w:val="24"/>
        </w:rPr>
        <w:t>y and numeracy. He has said that the standards look well designed and that “the assessments look to be assessing the kinds of things that people would need to be able to do in everyday life."</w:t>
      </w:r>
    </w:p>
    <w:p w14:paraId="24C41E7E" w14:textId="77777777" w:rsidR="007B7386" w:rsidRDefault="009A2DF7">
      <w:pPr>
        <w:shd w:val="clear" w:color="auto" w:fill="FFFFFF"/>
        <w:spacing w:before="220" w:after="220"/>
      </w:pPr>
      <w:r>
        <w:rPr>
          <w:rFonts w:ascii="Work Sans" w:eastAsia="Work Sans" w:hAnsi="Work Sans" w:cs="Work Sans"/>
          <w:color w:val="414042"/>
          <w:sz w:val="24"/>
          <w:szCs w:val="24"/>
        </w:rPr>
        <w:t>Thank you for supporting your student through this pilot.</w:t>
      </w:r>
    </w:p>
    <w:sectPr w:rsidR="007B7386">
      <w:pgSz w:w="11909" w:h="16834"/>
      <w:pgMar w:top="708" w:right="1440" w:bottom="111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SemiBold">
    <w:charset w:val="00"/>
    <w:family w:val="auto"/>
    <w:pitch w:val="variable"/>
    <w:sig w:usb0="A00000FF" w:usb1="5000E07B" w:usb2="00000000" w:usb3="00000000" w:csb0="00000193" w:csb1="00000000"/>
  </w:font>
  <w:font w:name="Work Sans">
    <w:charset w:val="00"/>
    <w:family w:val="auto"/>
    <w:pitch w:val="variable"/>
    <w:sig w:usb0="A00000FF" w:usb1="5000E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3DAF"/>
    <w:multiLevelType w:val="multilevel"/>
    <w:tmpl w:val="5D608E5A"/>
    <w:lvl w:ilvl="0">
      <w:start w:val="1"/>
      <w:numFmt w:val="bullet"/>
      <w:lvlText w:val="●"/>
      <w:lvlJc w:val="left"/>
      <w:pPr>
        <w:ind w:left="720" w:hanging="360"/>
      </w:pPr>
      <w:rPr>
        <w:rFonts w:ascii="Roboto" w:eastAsia="Roboto" w:hAnsi="Roboto" w:cs="Roboto"/>
        <w:color w:val="4C4D4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787BDE"/>
    <w:multiLevelType w:val="multilevel"/>
    <w:tmpl w:val="8480C138"/>
    <w:lvl w:ilvl="0">
      <w:start w:val="1"/>
      <w:numFmt w:val="bullet"/>
      <w:lvlText w:val="●"/>
      <w:lvlJc w:val="left"/>
      <w:pPr>
        <w:ind w:left="720" w:hanging="360"/>
      </w:pPr>
      <w:rPr>
        <w:rFonts w:ascii="Roboto" w:eastAsia="Roboto" w:hAnsi="Roboto" w:cs="Roboto"/>
        <w:color w:val="4C4D4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566594"/>
    <w:multiLevelType w:val="multilevel"/>
    <w:tmpl w:val="4418D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92445717">
    <w:abstractNumId w:val="0"/>
  </w:num>
  <w:num w:numId="2" w16cid:durableId="216861584">
    <w:abstractNumId w:val="2"/>
  </w:num>
  <w:num w:numId="3" w16cid:durableId="1002316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386"/>
    <w:rsid w:val="007B7386"/>
    <w:rsid w:val="009A2DF7"/>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4AE5"/>
  <w15:docId w15:val="{103EFEFF-A668-4C75-A5FA-C262B4AC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cea.education.govt.nz/ncea-literacy-and-numeracy-students-and-whanau"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cea.education.govt.nz/literacy-and-numeracy/numeracy/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583</Words>
  <Characters>3328</Characters>
  <Application>Microsoft Office Word</Application>
  <DocSecurity>0</DocSecurity>
  <Lines>27</Lines>
  <Paragraphs>7</Paragraphs>
  <ScaleCrop>false</ScaleCrop>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Dean McKenzie</cp:lastModifiedBy>
  <cp:revision>2</cp:revision>
  <dcterms:created xsi:type="dcterms:W3CDTF">2023-04-06T00:22:00Z</dcterms:created>
  <dcterms:modified xsi:type="dcterms:W3CDTF">2023-04-06T00:22:00Z</dcterms:modified>
</cp:coreProperties>
</file>